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 Programma lavori pubblici sotto i 100.000 euro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